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rPr>
          <w:rFonts w:cstheme="minorHAnsi"/>
          <w:b/>
          <w:bCs/>
          <w:kern w:val="0"/>
          <w:sz w:val="40"/>
          <w:szCs w:val="40"/>
          <w14:ligatures w14:val="none"/>
        </w:rPr>
      </w:pPr>
      <w:bookmarkStart w:id="0" w:name="_Hlk210305086"/>
      <w:r>
        <w:rPr>
          <w:rFonts w:cstheme="minorHAnsi"/>
          <w:b/>
          <w:bCs/>
          <w:kern w:val="0"/>
          <w:sz w:val="40"/>
          <w:szCs w:val="40"/>
          <w14:ligatures w14:val="none"/>
        </w:rPr>
        <w:t>Fortbildungsaktivität „Der König des Schreckens“</w:t>
      </w:r>
    </w:p>
    <w:p>
      <w:pPr>
        <w:spacing w:after="0" w:line="240" w:lineRule="auto"/>
        <w:jc w:val="both"/>
        <w:rPr>
          <w:rFonts w:cstheme="minorHAnsi"/>
          <w:color w:val="000000" w:themeColor="text1"/>
          <w:kern w:val="0"/>
          <w14:ligatures w14:val="none"/>
        </w:rPr>
      </w:pPr>
    </w:p>
    <w:tbl>
      <w:tblPr>
        <w:tblStyle w:val="Tabellenraster"/>
        <w:tblW w:w="9054" w:type="dxa"/>
        <w:tblLook w:val="04A0" w:firstRow="1" w:lastRow="0" w:firstColumn="1" w:lastColumn="0" w:noHBand="0" w:noVBand="1"/>
      </w:tblPr>
      <w:tblGrid>
        <w:gridCol w:w="9054"/>
      </w:tblGrid>
      <w:tr>
        <w:trPr>
          <w:trHeight w:val="3296"/>
        </w:trPr>
        <w:tc>
          <w:tcPr>
            <w:tcW w:w="9054" w:type="dxa"/>
          </w:tcPr>
          <w:p>
            <w:pPr>
              <w:rPr>
                <w:rFonts w:cstheme="minorHAnsi"/>
                <w:color w:val="7F7F7F" w:themeColor="text1" w:themeTint="80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Der König des Schreckens </w:t>
            </w:r>
            <w:r>
              <w:rPr>
                <w:rFonts w:cstheme="minorHAnsi"/>
                <w:b/>
                <w:bCs/>
              </w:rPr>
              <w:br/>
            </w:r>
            <w:r>
              <w:rPr>
                <w:rFonts w:cstheme="minorHAnsi"/>
                <w:color w:val="7F7F7F" w:themeColor="text1" w:themeTint="80"/>
                <w:sz w:val="16"/>
                <w:szCs w:val="16"/>
              </w:rPr>
              <w:t>nach Hofmann &amp; Roth, 2021</w:t>
            </w:r>
          </w:p>
          <w:p>
            <w:pPr>
              <w:rPr>
                <w:rFonts w:cstheme="minorHAnsi"/>
                <w:b/>
                <w:bCs/>
                <w:sz w:val="36"/>
                <w:szCs w:val="36"/>
              </w:rPr>
            </w:pPr>
          </w:p>
          <w:p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-78105</wp:posOffset>
                  </wp:positionV>
                  <wp:extent cx="993140" cy="1478915"/>
                  <wp:effectExtent l="0" t="0" r="0" b="0"/>
                  <wp:wrapThrough wrapText="bothSides">
                    <wp:wrapPolygon edited="0">
                      <wp:start x="0" y="0"/>
                      <wp:lineTo x="0" y="21331"/>
                      <wp:lineTo x="21269" y="21331"/>
                      <wp:lineTo x="21269" y="0"/>
                      <wp:lineTo x="0" y="0"/>
                    </wp:wrapPolygon>
                  </wp:wrapThrough>
                  <wp:docPr id="325004033" name="Grafik 2" descr="Ein Bild, das Entwurf, Zeichnung, Menschliches Gesicht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004033" name="Grafik 2" descr="Ein Bild, das Entwurf, Zeichnung, Menschliches Gesicht, Darstellung enthält.&#10;&#10;Automatisch generierte Beschreibu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94" t="23351" r="37318" b="20434"/>
                          <a:stretch/>
                        </pic:blipFill>
                        <pic:spPr bwMode="auto">
                          <a:xfrm>
                            <a:off x="0" y="0"/>
                            <a:ext cx="993140" cy="1478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</w:rPr>
              <w:t xml:space="preserve">Im Vergnügungspark </w:t>
            </w:r>
            <w:proofErr w:type="spellStart"/>
            <w:r>
              <w:rPr>
                <w:rFonts w:cstheme="minorHAnsi"/>
              </w:rPr>
              <w:t>MINTasia</w:t>
            </w:r>
            <w:proofErr w:type="spellEnd"/>
            <w:r>
              <w:rPr>
                <w:rFonts w:cstheme="minorHAnsi"/>
              </w:rPr>
              <w:t xml:space="preserve"> sorgt die Achterbahn bei den Gästen für Kribbeln im Bauch. Während zu Beginn der Achterbahnfahrt der </w:t>
            </w:r>
            <w:r>
              <w:rPr>
                <w:rFonts w:cstheme="minorHAnsi"/>
                <w:b/>
                <w:bCs/>
              </w:rPr>
              <w:t xml:space="preserve">Aufstieg </w:t>
            </w:r>
            <w:r>
              <w:rPr>
                <w:rFonts w:cstheme="minorHAnsi"/>
              </w:rPr>
              <w:t xml:space="preserve">harmlos scheint, sorgt die anschließende </w:t>
            </w:r>
            <w:r>
              <w:rPr>
                <w:rFonts w:cstheme="minorHAnsi"/>
                <w:b/>
                <w:bCs/>
              </w:rPr>
              <w:t xml:space="preserve">Schlucht </w:t>
            </w:r>
            <w:r>
              <w:rPr>
                <w:rFonts w:cstheme="minorHAnsi"/>
              </w:rPr>
              <w:t xml:space="preserve">(d.h. hier geht es erst steil runter und dann gleich wieder hoch) für Herzrasen. Der Schlucht folgt ein </w:t>
            </w:r>
            <w:r>
              <w:rPr>
                <w:rFonts w:cstheme="minorHAnsi"/>
                <w:b/>
                <w:bCs/>
              </w:rPr>
              <w:t xml:space="preserve">Looping </w:t>
            </w:r>
            <w:r>
              <w:rPr>
                <w:rFonts w:cstheme="minorHAnsi"/>
              </w:rPr>
              <w:t xml:space="preserve">(der Wagen fährt eine 360-Grad-Schleife - man befindet sich an der Spitze über Kopf) – der König des Schreckens! Eine </w:t>
            </w:r>
            <w:r>
              <w:rPr>
                <w:rFonts w:cstheme="minorHAnsi"/>
                <w:b/>
                <w:bCs/>
              </w:rPr>
              <w:t xml:space="preserve">Spirale abwärts </w:t>
            </w:r>
            <w:r>
              <w:rPr>
                <w:rFonts w:cstheme="minorHAnsi"/>
              </w:rPr>
              <w:t xml:space="preserve">(keine Kopfüber-Fahrt) schließt die Runde ab, noch </w:t>
            </w:r>
            <w:bookmarkStart w:id="1" w:name="_Int_JFxfFQsn"/>
            <w:r>
              <w:rPr>
                <w:rFonts w:cstheme="minorHAnsi"/>
              </w:rPr>
              <w:t>während der Puls</w:t>
            </w:r>
            <w:bookmarkEnd w:id="1"/>
            <w:r>
              <w:rPr>
                <w:rFonts w:cstheme="minorHAnsi"/>
              </w:rPr>
              <w:t xml:space="preserve"> der Gäste an der Decke tanzt. </w:t>
            </w:r>
          </w:p>
          <w:p>
            <w:pPr>
              <w:spacing w:line="276" w:lineRule="auto"/>
              <w:jc w:val="both"/>
              <w:rPr>
                <w:rFonts w:cstheme="minorHAnsi"/>
                <w:color w:val="ED7D31" w:themeColor="accent2"/>
              </w:rPr>
            </w:pPr>
            <w:r>
              <w:rPr>
                <w:rFonts w:cstheme="minorHAnsi"/>
                <w:sz w:val="13"/>
                <w:szCs w:val="13"/>
              </w:rPr>
              <w:t>Zeichnung: Elif Özel</w:t>
            </w:r>
          </w:p>
        </w:tc>
      </w:tr>
    </w:tbl>
    <w:p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kern w:val="0"/>
          <w14:ligatures w14:val="non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>
        <w:trPr>
          <w:trHeight w:val="7314"/>
        </w:trPr>
        <w:tc>
          <w:tcPr>
            <w:tcW w:w="9062" w:type="dxa"/>
          </w:tcPr>
          <w:p>
            <w:pPr>
              <w:jc w:val="both"/>
              <w:rPr>
                <w:rFonts w:ascii="Calibri" w:hAnsi="Calibri" w:cs="Calibri"/>
                <w:color w:val="000000" w:themeColor="text1"/>
                <w:kern w:val="0"/>
                <w14:ligatures w14:val="none"/>
              </w:rPr>
            </w:pPr>
            <w:r>
              <w:rPr>
                <w:rFonts w:ascii="Calibri" w:hAnsi="Calibri" w:cs="Calibri"/>
                <w:color w:val="000000" w:themeColor="text1"/>
                <w:kern w:val="0"/>
                <w14:ligatures w14:val="none"/>
              </w:rPr>
              <w:t>Sie haben mit Ihrer Lerngruppe die Diagnoseaufgabe „Der König des Schreckens“ durchgeführt mit dem Ziel, die Vorstellungen Ihrer Schülerinnen und Schüler zum funktionalen Denken sichtbar zu machen.</w:t>
            </w:r>
          </w:p>
          <w:p>
            <w:pPr>
              <w:jc w:val="both"/>
              <w:rPr>
                <w:rFonts w:ascii="Calibri" w:hAnsi="Calibri" w:cs="Calibri"/>
                <w:color w:val="000000" w:themeColor="text1"/>
                <w:kern w:val="0"/>
                <w14:ligatures w14:val="none"/>
              </w:rPr>
            </w:pPr>
            <w:r>
              <w:rPr>
                <w:rFonts w:asciiTheme="majorHAnsi" w:hAnsiTheme="majorHAnsi" w:cstheme="majorHAnsi"/>
                <w:noProof/>
                <w:color w:val="000000" w:themeColor="text1"/>
                <w:kern w:val="0"/>
                <w14:ligatures w14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1075055</wp:posOffset>
                  </wp:positionH>
                  <wp:positionV relativeFrom="paragraph">
                    <wp:posOffset>491490</wp:posOffset>
                  </wp:positionV>
                  <wp:extent cx="3376930" cy="3354705"/>
                  <wp:effectExtent l="0" t="0" r="0" b="0"/>
                  <wp:wrapTopAndBottom/>
                  <wp:docPr id="373647160" name="Grafik 2" descr="Ein Bild, das Text, Screenshot, Diagramm, Entwurf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647160" name="Grafik 2" descr="Ein Bild, das Text, Screenshot, Diagramm, Entwurf enthält.&#10;&#10;Automatisch generierte Beschreibu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3" t="23295" r="27642"/>
                          <a:stretch/>
                        </pic:blipFill>
                        <pic:spPr bwMode="auto">
                          <a:xfrm>
                            <a:off x="0" y="0"/>
                            <a:ext cx="3376930" cy="33547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color w:val="000000" w:themeColor="text1"/>
                <w:kern w:val="0"/>
                <w14:ligatures w14:val="none"/>
              </w:rPr>
              <w:t>Um herauszufinden, ob Alex bereits tragfähige Vorstellungen zum funktionalen Denken aufgebaut hat, analysieren Sie ihre Produkte, die im Unterricht entstanden sind.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color w:val="000000"/>
          <w:kern w:val="0"/>
          <w:highlight w:val="white"/>
          <w14:ligatures w14:val="none"/>
        </w:rPr>
      </w:pPr>
    </w:p>
    <w:p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highlight w:val="white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highlight w:val="white"/>
          <w14:ligatures w14:val="none"/>
        </w:rPr>
        <w:t xml:space="preserve">Liegt dem Graphen von Alex eine tragfähige Vorstellung zum funktionalen Denken zugrunde? </w:t>
      </w:r>
      <w:r>
        <w:rPr>
          <w:rFonts w:ascii="Calibri" w:eastAsia="Times New Roman" w:hAnsi="Calibri" w:cs="Calibri"/>
          <w:kern w:val="0"/>
          <w:highlight w:val="white"/>
          <w14:ligatures w14:val="none"/>
        </w:rPr>
        <w:t xml:space="preserve">Wenn ja, warum? Wenn nein, warum nicht? </w:t>
      </w:r>
    </w:p>
    <w:p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Calibri" w:eastAsia="Times New Roman" w:hAnsi="Calibri" w:cs="Calibri"/>
          <w:color w:val="000000"/>
          <w:kern w:val="0"/>
          <w:highlight w:val="white"/>
          <w14:ligatures w14:val="none"/>
        </w:rPr>
      </w:pPr>
      <w:r>
        <w:rPr>
          <w:rFonts w:ascii="Calibri" w:hAnsi="Calibri" w:cs="Calibri"/>
          <w:kern w:val="0"/>
          <w14:ligatures w14:val="none"/>
        </w:rPr>
        <w:t>Wie können Sie Alex konkret dabei unterstützen, tragfähige Vorstellungen zum funktionalen Denken (weiter) aufzubauen? Formulieren Sie eine passende Anschlussaufgabe und begründen Sie Ihre Überlegungen.</w:t>
      </w:r>
      <w:bookmarkEnd w:id="0"/>
      <w:r>
        <w:rPr>
          <w:rFonts w:ascii="Calibri" w:hAnsi="Calibri" w:cs="Calibri"/>
          <w:kern w:val="0"/>
          <w14:ligatures w14:val="none"/>
        </w:rPr>
        <w:t xml:space="preserve">     </w:t>
      </w:r>
    </w:p>
    <w:sectPr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gbrdfGaramond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-4072108</wp:posOffset>
              </wp:positionV>
              <wp:extent cx="7562850" cy="381318"/>
              <wp:effectExtent l="0" t="9525" r="9525" b="9525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7562850" cy="3813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ajorHAnsi" w:hAnsiTheme="majorHAnsi" w:cstheme="majorHAnsi"/>
                              <w:color w:val="A6A6A6" w:themeColor="background1" w:themeShade="A6"/>
                              <w:sz w:val="2"/>
                              <w:szCs w:val="2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noProof/>
                              <w:color w:val="A6A6A6"/>
                              <w:sz w:val="14"/>
                              <w:szCs w:val="14"/>
                            </w:rPr>
                            <w:drawing>
                              <wp:inline distT="0" distB="0" distL="0" distR="0">
                                <wp:extent cx="514462" cy="96341"/>
                                <wp:effectExtent l="0" t="0" r="0" b="0"/>
                                <wp:docPr id="34" name="Grafik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4462" cy="963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color w:val="A6A6A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“Funktionaler Zusammenhang” – ein Fortbildungsmodul für die Sekundarstufe I © 2025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by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Florian Bogda, Elif Özel, Markus Vogel, Marita Friesen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is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licensed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under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CC BY-NC 4.0.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320.65pt;width:595.5pt;height:30.05pt;rotation:-90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" stroked="f">
              <v:textbox>
                <w:txbxContent>
                  <w:p>
                    <w:pPr>
                      <w:rPr>
                        <w:rFonts w:asciiTheme="majorHAnsi" w:hAnsiTheme="majorHAnsi" w:cstheme="majorHAnsi"/>
                        <w:color w:val="A6A6A6" w:themeColor="background1" w:themeShade="A6"/>
                        <w:sz w:val="2"/>
                        <w:szCs w:val="2"/>
                      </w:rPr>
                    </w:pPr>
                    <w:r>
                      <w:rPr>
                        <w:rFonts w:asciiTheme="majorHAnsi" w:hAnsiTheme="majorHAnsi" w:cstheme="majorHAnsi"/>
                        <w:noProof/>
                        <w:color w:val="A6A6A6"/>
                        <w:sz w:val="14"/>
                        <w:szCs w:val="14"/>
                      </w:rPr>
                      <w:drawing>
                        <wp:inline distT="0" distB="0" distL="0" distR="0">
                          <wp:extent cx="514462" cy="96341"/>
                          <wp:effectExtent l="0" t="0" r="0" b="0"/>
                          <wp:docPr id="34" name="Grafik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14462" cy="963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color w:val="A6A6A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“Funktionaler Zusammenhang” – ein Fortbildungsmodul für die Sekundarstufe I © 2025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by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Florian Bogda, Elif Özel, Markus Vogel, Marita Friesen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is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licensed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under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CC BY-NC 4.0.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702"/>
    <w:multiLevelType w:val="hybridMultilevel"/>
    <w:tmpl w:val="81EE1028"/>
    <w:lvl w:ilvl="0" w:tplc="FFFFFFFF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857CD1"/>
    <w:multiLevelType w:val="hybridMultilevel"/>
    <w:tmpl w:val="F530D4C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579EE"/>
    <w:multiLevelType w:val="hybridMultilevel"/>
    <w:tmpl w:val="78ACE5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79EE16-BAC1-3148-9D10-5F222224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kern w:val="2"/>
      <w:sz w:val="22"/>
      <w:szCs w:val="22"/>
      <w14:ligatures w14:val="standardContextu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kern w:val="2"/>
      <w:sz w:val="22"/>
      <w:szCs w:val="22"/>
      <w14:ligatures w14:val="standardContextual"/>
    </w:rPr>
  </w:style>
  <w:style w:type="character" w:customStyle="1" w:styleId="fontstyle01">
    <w:name w:val="fontstyle01"/>
    <w:basedOn w:val="Absatz-Standardschriftart"/>
    <w:rPr>
      <w:rFonts w:ascii="TgbrdfGaramond" w:hAnsi="TgbrdfGaramond" w:hint="default"/>
      <w:b w:val="0"/>
      <w:bCs w:val="0"/>
      <w:i w:val="0"/>
      <w:iCs w:val="0"/>
      <w:color w:val="1A171B"/>
      <w:sz w:val="22"/>
      <w:szCs w:val="22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E0BA7AC115944945CB274A1ED9EF4" ma:contentTypeVersion="14" ma:contentTypeDescription="Create a new document." ma:contentTypeScope="" ma:versionID="a8c26d588dcaea5abbe33ce19e7210a7">
  <xsd:schema xmlns:xsd="http://www.w3.org/2001/XMLSchema" xmlns:xs="http://www.w3.org/2001/XMLSchema" xmlns:p="http://schemas.microsoft.com/office/2006/metadata/properties" xmlns:ns2="98143f5d-acf8-4d59-b361-61003108022f" xmlns:ns3="d771282c-58e6-4c44-a387-b8d72a59558c" targetNamespace="http://schemas.microsoft.com/office/2006/metadata/properties" ma:root="true" ma:fieldsID="fc1c8a78726b441d356175adc725df69" ns2:_="" ns3:_="">
    <xsd:import namespace="98143f5d-acf8-4d59-b361-61003108022f"/>
    <xsd:import namespace="d771282c-58e6-4c44-a387-b8d72a5955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43f5d-acf8-4d59-b361-61003108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661b680-6e8f-4cd2-b304-a0eb608713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282c-58e6-4c44-a387-b8d72a59558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57e244-7378-4b65-9742-8f0c9fa5805a}" ma:internalName="TaxCatchAll" ma:showField="CatchAllData" ma:web="d771282c-58e6-4c44-a387-b8d72a5955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43f5d-acf8-4d59-b361-61003108022f">
      <Terms xmlns="http://schemas.microsoft.com/office/infopath/2007/PartnerControls"/>
    </lcf76f155ced4ddcb4097134ff3c332f>
    <TaxCatchAll xmlns="d771282c-58e6-4c44-a387-b8d72a59558c" xsi:nil="true"/>
  </documentManagement>
</p:properties>
</file>

<file path=customXml/itemProps1.xml><?xml version="1.0" encoding="utf-8"?>
<ds:datastoreItem xmlns:ds="http://schemas.openxmlformats.org/officeDocument/2006/customXml" ds:itemID="{4444B719-0E2A-488B-967C-C6BA143B3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43f5d-acf8-4d59-b361-61003108022f"/>
    <ds:schemaRef ds:uri="d771282c-58e6-4c44-a387-b8d72a59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ED9E6C-E6A3-45FC-BAAD-3ED51774B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5D60D-2CC3-4581-8DB5-76149DCA6084}">
  <ds:schemaRefs>
    <ds:schemaRef ds:uri="http://schemas.microsoft.com/office/2006/metadata/properties"/>
    <ds:schemaRef ds:uri="http://schemas.microsoft.com/office/infopath/2007/PartnerControls"/>
    <ds:schemaRef ds:uri="98143f5d-acf8-4d59-b361-61003108022f"/>
    <ds:schemaRef ds:uri="d771282c-58e6-4c44-a387-b8d72a5955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Bürk</cp:lastModifiedBy>
  <cp:revision>6</cp:revision>
  <dcterms:created xsi:type="dcterms:W3CDTF">2025-07-29T09:52:00Z</dcterms:created>
  <dcterms:modified xsi:type="dcterms:W3CDTF">2025-10-02T11:46:00Z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0x0101000E7E0BA7AC115944945CB274A1ED9EF4</vt:lpwstr>
  </property>
</Properties>
</file>